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41"/>
        <w:shd w:val="clear" w:color="auto" w:fill="auto"/>
        <w:spacing w:before="0" w:after="700"/>
        <w:ind w:left="40" w:hanging="0"/>
        <w:rPr>
          <w:b/>
        </w:rPr>
      </w:pPr>
      <w:r>
        <w:rPr>
          <w:b/>
        </w:rPr>
        <w:t>ФОРМА ОБОСНОВАНИЯ НМЦ</w:t>
      </w:r>
    </w:p>
    <w:p>
      <w:pPr>
        <w:pStyle w:val="Normal"/>
        <w:widowControl w:val="false"/>
        <w:spacing w:lineRule="exact" w:line="288" w:before="0" w:after="642"/>
        <w:ind w:left="40" w:hanging="0"/>
        <w:jc w:val="center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 w:bidi="ru-RU"/>
        </w:rPr>
        <w:t>ОБОСНОВАНИЕ НАЧАЛЬНОЙ (МАКСИМАЛЬНОЙ) ЦЕНЫ ДОГОВОРА /</w:t>
        <w:br/>
        <w:t>ЦЕНЫ ЕДИНИЦЫ ТОВАРА, РАБОТЫ, УСЛУГИ</w:t>
      </w:r>
    </w:p>
    <w:p>
      <w:pPr>
        <w:pStyle w:val="24"/>
        <w:shd w:val="clear" w:color="auto" w:fill="auto"/>
        <w:rPr/>
      </w:pPr>
      <w:r>
        <w:rPr/>
        <w:t>1. Общая информация</w:t>
      </w:r>
    </w:p>
    <w:tbl>
      <w:tblPr>
        <w:tblStyle w:val="856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5"/>
        <w:gridCol w:w="2410"/>
        <w:gridCol w:w="6090"/>
      </w:tblGrid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pacing w:lineRule="exact" w:line="244" w:before="0" w:after="10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kern w:val="0"/>
                <w:sz w:val="22"/>
                <w:szCs w:val="22"/>
                <w:lang w:val="ru-RU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п/п</w:t>
            </w:r>
          </w:p>
        </w:tc>
        <w:tc>
          <w:tcPr>
            <w:tcW w:w="2410" w:type="dxa"/>
            <w:tcBorders/>
            <w:shd w:color="auto" w:fill="FFFFFF" w:val="clear"/>
            <w:vAlign w:val="center"/>
          </w:tcPr>
          <w:p>
            <w:pPr>
              <w:pStyle w:val="25"/>
              <w:widowControl w:val="false"/>
              <w:shd w:val="clear" w:color="auto" w:fill="auto"/>
              <w:spacing w:lineRule="exact" w:line="244" w:before="0" w:after="0"/>
              <w:ind w:hanging="0"/>
              <w:jc w:val="center"/>
              <w:rPr/>
            </w:pPr>
            <w:r>
              <w:rPr>
                <w:rStyle w:val="211pt"/>
                <w:kern w:val="0"/>
                <w:lang w:val="ru-RU" w:eastAsia="en-US" w:bidi="ar-SA"/>
              </w:rPr>
              <w:t>Наименование</w:t>
            </w:r>
          </w:p>
        </w:tc>
        <w:tc>
          <w:tcPr>
            <w:tcW w:w="6090" w:type="dxa"/>
            <w:tcBorders/>
            <w:shd w:color="auto" w:fill="FFFFFF" w:val="clear"/>
            <w:vAlign w:val="center"/>
          </w:tcPr>
          <w:p>
            <w:pPr>
              <w:pStyle w:val="25"/>
              <w:widowControl w:val="false"/>
              <w:shd w:val="clear" w:color="auto" w:fill="auto"/>
              <w:spacing w:lineRule="exact" w:line="244" w:before="0" w:after="0"/>
              <w:ind w:hanging="0"/>
              <w:jc w:val="center"/>
              <w:rPr/>
            </w:pPr>
            <w:r>
              <w:rPr>
                <w:rStyle w:val="211pt"/>
                <w:kern w:val="0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6090" w:type="dxa"/>
            <w:tcBorders/>
            <w:vAlign w:val="center"/>
          </w:tcPr>
          <w:p>
            <w:pPr>
              <w:pStyle w:val="Normal"/>
              <w:bidi w:val="0"/>
              <w:spacing w:before="0" w:after="160"/>
              <w:jc w:val="left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ОКПД 2 43.12.11.190 Выполнение работ по очистке золоотвала   для  котельного цеха № 2 (Ургальская ЦЭС) Хабаровской ТЭЦ-2, пос. Чегдомын</w:t>
            </w:r>
          </w:p>
        </w:tc>
      </w:tr>
      <w:tr>
        <w:trPr/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1.2.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6090" w:type="dxa"/>
            <w:tcBorders/>
            <w:vAlign w:val="center"/>
          </w:tcPr>
          <w:p>
            <w:pPr>
              <w:pStyle w:val="Normal"/>
              <w:bidi w:val="0"/>
              <w:spacing w:before="0" w:after="160"/>
              <w:jc w:val="left"/>
              <w:rPr>
                <w:rFonts w:eastAsia="Calibri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41021050-ЭКСП ПРОД-2026-ДГК-ХТЭЦ2</w:t>
            </w:r>
          </w:p>
        </w:tc>
      </w:tr>
      <w:tr>
        <w:trPr/>
        <w:tc>
          <w:tcPr>
            <w:tcW w:w="845" w:type="dxa"/>
            <w:tcBorders/>
            <w:shd w:color="auto" w:fill="FFFFFF" w:val="clear"/>
            <w:vAlign w:val="center"/>
          </w:tcPr>
          <w:p>
            <w:pPr>
              <w:pStyle w:val="25"/>
              <w:widowControl w:val="false"/>
              <w:shd w:val="clear" w:color="auto" w:fill="auto"/>
              <w:spacing w:lineRule="exact" w:line="244" w:before="0" w:after="0"/>
              <w:ind w:hanging="0"/>
              <w:jc w:val="left"/>
              <w:rPr/>
            </w:pPr>
            <w:r>
              <w:rPr>
                <w:rStyle w:val="211pt"/>
                <w:kern w:val="0"/>
                <w:lang w:val="ru-RU" w:eastAsia="en-US" w:bidi="ar-SA"/>
              </w:rPr>
              <w:t>1.3.</w:t>
            </w:r>
          </w:p>
        </w:tc>
        <w:tc>
          <w:tcPr>
            <w:tcW w:w="2410" w:type="dxa"/>
            <w:tcBorders/>
            <w:shd w:color="auto" w:fill="FFFFFF" w:val="clear"/>
            <w:vAlign w:val="center"/>
          </w:tcPr>
          <w:p>
            <w:pPr>
              <w:pStyle w:val="25"/>
              <w:widowControl w:val="false"/>
              <w:shd w:val="clear" w:color="auto" w:fill="auto"/>
              <w:spacing w:lineRule="exact" w:line="244" w:before="0" w:after="0"/>
              <w:ind w:hanging="0"/>
              <w:jc w:val="left"/>
              <w:rPr/>
            </w:pPr>
            <w:r>
              <w:rPr>
                <w:rStyle w:val="211pt"/>
                <w:kern w:val="0"/>
                <w:lang w:val="ru-RU" w:eastAsia="en-US" w:bidi="ar-SA"/>
              </w:rPr>
              <w:t>НМЦ лота</w:t>
            </w:r>
          </w:p>
        </w:tc>
        <w:tc>
          <w:tcPr>
            <w:tcW w:w="60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4 999 54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,00 рублей без учета НДС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2. Использованный метод (методы) расчета НМЦ / цены единицы товара, работы, услуги:</w:t>
      </w:r>
    </w:p>
    <w:p>
      <w:pPr>
        <w:pStyle w:val="Normal"/>
        <w:rPr>
          <w:rFonts w:ascii="Times New Roman" w:hAnsi="Times New Roman" w:cs="Times New Roman"/>
          <w:b/>
          <w:bCs/>
          <w:sz w:val="26"/>
          <w:szCs w:val="26"/>
          <w14:ligatures w14:val="none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 xml:space="preserve">Ресурсно-индексный метод </w:t>
      </w:r>
    </w:p>
    <w:p>
      <w:pPr>
        <w:pStyle w:val="Normal"/>
        <w:widowControl w:val="false"/>
        <w:spacing w:lineRule="exact" w:line="244" w:before="0" w:after="293"/>
        <w:ind w:left="0" w:right="0" w:hanging="0"/>
        <w:rPr>
          <w:rFonts w:ascii="Times New Roman" w:hAnsi="Times New Roman" w:eastAsia="Times New Roman" w:cs="Times New Roman"/>
          <w:color w:val="000000"/>
          <w:highlight w:val="none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 w:bidi="ru-RU"/>
        </w:rPr>
        <w:t>Обоснование расчета НМЦ: прилагаемый локальный сметный расчет (приложение № 3 к Техническим требованиям</w:t>
      </w:r>
      <w:r>
        <w:rPr>
          <w:rFonts w:eastAsia="Times New Roman" w:cs="Times New Roman" w:ascii="Times New Roman" w:hAnsi="Times New Roman"/>
          <w:color w:val="000000"/>
          <w:lang w:eastAsia="ru-RU" w:bidi="ru-RU"/>
        </w:rPr>
        <w:t>)</w:t>
      </w:r>
    </w:p>
    <w:p>
      <w:pPr>
        <w:pStyle w:val="Normal"/>
        <w:widowControl w:val="false"/>
        <w:spacing w:lineRule="exact" w:line="244" w:before="0" w:after="60"/>
        <w:ind w:left="440" w:hanging="0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lang w:eastAsia="ru-RU" w:bidi="ru-RU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sz w:val="26"/>
          <w:szCs w:val="26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Style3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4" w:customStyle="1">
    <w:name w:val="Нижний колонтитул Знак"/>
    <w:uiPriority w:val="99"/>
    <w:qFormat/>
    <w:rPr/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character" w:styleId="Style5" w:customStyle="1">
    <w:name w:val="Текст сноски Знак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концевой сноски Знак"/>
    <w:uiPriority w:val="99"/>
    <w:qFormat/>
    <w:rPr>
      <w:sz w:val="20"/>
    </w:rPr>
  </w:style>
  <w:style w:type="character" w:styleId="Style8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4" w:customStyle="1">
    <w:name w:val="Основной текст (14)_"/>
    <w:basedOn w:val="DefaultParagraphFont"/>
    <w:link w:val="141"/>
    <w:qFormat/>
    <w:rPr>
      <w:rFonts w:ascii="Times New Roman" w:hAnsi="Times New Roman" w:eastAsia="Times New Roman" w:cs="Times New Roman"/>
      <w:shd w:fill="FFFFFF" w:val="clear"/>
    </w:rPr>
  </w:style>
  <w:style w:type="character" w:styleId="22" w:customStyle="1">
    <w:name w:val="Подпись к таблице (2)_"/>
    <w:basedOn w:val="DefaultParagraphFont"/>
    <w:link w:val="24"/>
    <w:qFormat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23" w:customStyle="1">
    <w:name w:val="Основной текст (2)_"/>
    <w:basedOn w:val="DefaultParagraphFont"/>
    <w:link w:val="25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211pt" w:customStyle="1">
    <w:name w:val="Основной текст (2) + 11 pt"/>
    <w:basedOn w:val="23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fill="FFFFFF" w:val="clear"/>
      <w:lang w:val="ru-RU" w:eastAsia="ru-RU" w:bidi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4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5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7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141" w:customStyle="1">
    <w:name w:val="Основной текст (14)"/>
    <w:basedOn w:val="Normal"/>
    <w:link w:val="14"/>
    <w:qFormat/>
    <w:pPr>
      <w:widowControl w:val="false"/>
      <w:shd w:val="clear" w:color="auto" w:fill="FFFFFF"/>
      <w:spacing w:lineRule="exact" w:line="244" w:before="400" w:after="700"/>
      <w:jc w:val="center"/>
    </w:pPr>
    <w:rPr>
      <w:rFonts w:ascii="Times New Roman" w:hAnsi="Times New Roman" w:eastAsia="Times New Roman" w:cs="Times New Roman"/>
    </w:rPr>
  </w:style>
  <w:style w:type="paragraph" w:styleId="24" w:customStyle="1">
    <w:name w:val="Подпись к таблице (2)"/>
    <w:basedOn w:val="Normal"/>
    <w:link w:val="22"/>
    <w:qFormat/>
    <w:pPr>
      <w:widowControl w:val="false"/>
      <w:shd w:val="clear" w:color="auto" w:fill="FFFFFF"/>
      <w:spacing w:lineRule="exact" w:line="288" w:before="0" w:after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5" w:customStyle="1">
    <w:name w:val="Основной текст (2)"/>
    <w:basedOn w:val="Normal"/>
    <w:link w:val="23"/>
    <w:qFormat/>
    <w:pPr>
      <w:widowControl w:val="false"/>
      <w:shd w:val="clear" w:color="auto" w:fill="FFFFFF"/>
      <w:spacing w:lineRule="exact" w:line="321" w:before="0" w:after="320"/>
      <w:ind w:hanging="1740"/>
      <w:jc w:val="both"/>
    </w:pPr>
    <w:rPr>
      <w:rFonts w:ascii="Times New Roman" w:hAnsi="Times New Roman" w:eastAsia="Times New Roman" w:cs="Times New Roman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665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09">
    <w:name w:val="Table Grid Light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710">
    <w:name w:val="Plain Table 1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711">
    <w:name w:val="Plain Table 2"/>
    <w:basedOn w:val="6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712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customStyle="1" w:styleId="713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4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5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6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7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8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9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20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2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22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3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4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5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6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7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8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9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0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2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3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4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5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6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737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</w:tcBorders>
      </w:tcPr>
    </w:tblStylePr>
  </w:style>
  <w:style w:type="table" w:customStyle="1" w:styleId="738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739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740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74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</w:style>
  <w:style w:type="table" w:customStyle="1" w:styleId="742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customStyle="1" w:styleId="743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744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1" w:themeFillTint="75"/>
      </w:tcPr>
    </w:tblStylePr>
    <w:tblStylePr w:type="band1Vert">
      <w:tblPr/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745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746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747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748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5" w:themeFillTint="7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</w:style>
  <w:style w:type="table" w:customStyle="1" w:styleId="749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customStyle="1" w:styleId="750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75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firstRow">
      <w:rPr>
        <w:b/>
        <w:color w:val="ACCCEA"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  <w:tblPr/>
    </w:tblStylePr>
    <w:tblStylePr w:type="lastRow">
      <w:rPr>
        <w:b/>
        <w:color w:val="ACCCEA" w:themeColor="accent1" w:themeTint="80" w:themeShade="95"/>
      </w:rPr>
      <w:tblPr/>
    </w:tblStylePr>
  </w:style>
  <w:style w:type="table" w:customStyle="1" w:styleId="752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753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754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755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customStyle="1" w:styleId="756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customStyle="1" w:styleId="757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58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  <w:shd w:val="clear" w:color="FFFFFF" w:fill="auto"/>
      </w:tcPr>
    </w:tblStyle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59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0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2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  <w:shd w:val="clear" w:color="FFFFFF" w:fill="auto"/>
      </w:tcPr>
    </w:tblStyle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3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4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5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6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7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8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9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70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71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772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customStyle="1" w:styleId="773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774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775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776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customStyle="1" w:styleId="777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customStyle="1" w:styleId="778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79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0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2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3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4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5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6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7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8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9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0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2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3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4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5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6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7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8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9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00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rPr>
        <w:b/>
        <w:color w:val="245A8D" w:themeColor="accent1" w:themeShade="95"/>
      </w:rPr>
      <w:tblPr/>
    </w:tblStyle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tblPr/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</w:style>
  <w:style w:type="table" w:customStyle="1" w:styleId="80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02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803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804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rPr>
        <w:b/>
        <w:color w:val="8DA9DB" w:themeColor="accent5" w:themeTint="9a" w:themeShade="95"/>
      </w:rPr>
      <w:tblPr/>
    </w:tblStylePr>
    <w:tblStylePr w:type="firstRow">
      <w:rPr>
        <w:b/>
        <w:color w:val="8DA9DB"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  <w:tblPr/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</w:style>
  <w:style w:type="table" w:customStyle="1" w:styleId="805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customStyle="1" w:styleId="806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7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8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9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0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  <w:shd w:val="clear" w:color="FFFFFF" w:fill="auto"/>
      </w:tcPr>
    </w:tblStyle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2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3">
    <w:name w:val="Lined - Accent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14">
    <w:name w:val="Lined - Accent 1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15">
    <w:name w:val="Lined - Accent 2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16">
    <w:name w:val="Lined - Accent 3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17">
    <w:name w:val="Lined - Accent 4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18">
    <w:name w:val="Lined - Accent 5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819">
    <w:name w:val="Lined - Accent 6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820">
    <w:name w:val="Bordered &amp; Lined - Accent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21">
    <w:name w:val="Bordered &amp; Lined - Accent 1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22">
    <w:name w:val="Bordered &amp; Lined - Accent 2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23">
    <w:name w:val="Bordered &amp; Lined - Accent 3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24">
    <w:name w:val="Bordered &amp; Lined - Accent 4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25">
    <w:name w:val="Bordered &amp; Lined - Accent 5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826">
    <w:name w:val="Bordered &amp; Lined - Accent 6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827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828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</w:style>
  <w:style w:type="table" w:customStyle="1" w:styleId="829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830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83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832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DA9DB" w:themeColor="accent5" w:sz="12" w:space="0"/>
        </w:tcBorders>
      </w:tcPr>
    </w:tblStylePr>
  </w:style>
  <w:style w:type="table" w:customStyle="1" w:styleId="833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  <w:style w:type="table" w:styleId="856">
    <w:name w:val="Table Grid"/>
    <w:basedOn w:val="66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AlterOffice/2025.3.1.0$Linux_X86_64 LibreOffice_project/431cd1b79110582f53535c95ed0a2449aadc8bf9</Application>
  <AppVersion>15.0000</AppVersion>
  <Pages>1</Pages>
  <Words>87</Words>
  <Characters>550</Characters>
  <CharactersWithSpaces>622</CharactersWithSpaces>
  <Paragraphs>19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2021-07-07T07:07:00Z</dcterms:created>
  <dc:creator>Семенова Елена Витальевна</dc:creator>
  <dc:description/>
  <dc:language>ru-RU</dc:language>
  <cp:lastModifiedBy>roy_sa@DGK.RU</cp:lastModifiedBy>
  <dcterms:modified xsi:type="dcterms:W3CDTF">2026-07-03T16:21:19Z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